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DB" w:rsidRDefault="00E441DB" w:rsidP="00E441DB">
      <w:pPr>
        <w:jc w:val="center"/>
        <w:rPr>
          <w:rFonts w:ascii="Arial Narrow" w:hAnsi="Arial Narrow" w:cs="Times New Roman"/>
          <w:b/>
          <w:color w:val="1F497D" w:themeColor="text2"/>
          <w:sz w:val="36"/>
          <w:szCs w:val="36"/>
        </w:rPr>
      </w:pPr>
      <w:r w:rsidRPr="00CD0550">
        <w:rPr>
          <w:rFonts w:ascii="Arial Narrow" w:hAnsi="Arial Narrow" w:cs="Times New Roman"/>
          <w:b/>
          <w:color w:val="1F497D" w:themeColor="text2"/>
          <w:sz w:val="36"/>
          <w:szCs w:val="36"/>
        </w:rPr>
        <w:t>POST LASER TREATMENT INSTRUCTIONS</w:t>
      </w:r>
    </w:p>
    <w:p w:rsidR="00231ABB" w:rsidRPr="00CD0550" w:rsidRDefault="00231ABB" w:rsidP="00E441DB">
      <w:pPr>
        <w:jc w:val="center"/>
        <w:rPr>
          <w:rFonts w:ascii="Arial Narrow" w:hAnsi="Arial Narrow" w:cs="Times New Roman"/>
          <w:b/>
          <w:color w:val="1F497D" w:themeColor="text2"/>
          <w:sz w:val="36"/>
          <w:szCs w:val="36"/>
        </w:rPr>
      </w:pPr>
    </w:p>
    <w:p w:rsidR="00E441DB" w:rsidRPr="00CD0550" w:rsidRDefault="00CD0550" w:rsidP="00E441DB">
      <w:pPr>
        <w:spacing w:after="0"/>
        <w:rPr>
          <w:rFonts w:ascii="Arial Narrow" w:hAnsi="Arial Narrow" w:cs="Times New Roman"/>
          <w:b/>
          <w:color w:val="1F497D" w:themeColor="text2"/>
          <w:sz w:val="20"/>
          <w:szCs w:val="20"/>
        </w:rPr>
      </w:pPr>
      <w:r w:rsidRPr="00CD0550">
        <w:rPr>
          <w:rFonts w:ascii="Arial Narrow" w:hAnsi="Arial Narrow" w:cs="Times New Roman"/>
          <w:b/>
          <w:color w:val="1F497D" w:themeColor="text2"/>
          <w:sz w:val="20"/>
          <w:szCs w:val="20"/>
        </w:rPr>
        <w:t>AFTER ANY LASER TREATMENT:</w:t>
      </w:r>
    </w:p>
    <w:p w:rsidR="00E441DB" w:rsidRPr="00521FD0" w:rsidRDefault="00E441DB" w:rsidP="00B36CCD">
      <w:pPr>
        <w:spacing w:after="0"/>
        <w:ind w:firstLine="450"/>
        <w:jc w:val="both"/>
        <w:rPr>
          <w:rFonts w:ascii="Arial Narrow" w:hAnsi="Arial Narrow" w:cs="Times New Roman"/>
          <w:color w:val="1F497D" w:themeColor="text2"/>
          <w:sz w:val="18"/>
          <w:szCs w:val="18"/>
        </w:rPr>
      </w:pPr>
      <w:r w:rsidRPr="00B121B7">
        <w:rPr>
          <w:rFonts w:ascii="Arial Narrow" w:hAnsi="Arial Narrow" w:cs="Times New Roman"/>
          <w:b/>
          <w:color w:val="1F497D" w:themeColor="text2"/>
          <w:sz w:val="20"/>
          <w:szCs w:val="20"/>
        </w:rPr>
        <w:t xml:space="preserve"> </w:t>
      </w:r>
      <w:r w:rsidR="00315897" w:rsidRPr="00521FD0">
        <w:rPr>
          <w:rFonts w:ascii="Arial Narrow" w:hAnsi="Arial Narrow" w:cs="Times New Roman"/>
          <w:color w:val="1F497D" w:themeColor="text2"/>
          <w:sz w:val="18"/>
          <w:szCs w:val="18"/>
        </w:rPr>
        <w:t>A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 mild sunburn-like sensation is expected. This usually lasts up to 1 hour b</w:t>
      </w:r>
      <w:r w:rsidR="00315897"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ut can persist up to 72 hours. 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>Mild swelling and/or redness may accompany this and usually resolves in 1-3 days.</w:t>
      </w:r>
      <w:r w:rsidR="00315897"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 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>Apply cold packs to the treatme</w:t>
      </w:r>
      <w:r w:rsidR="000B2040">
        <w:rPr>
          <w:rFonts w:ascii="Arial Narrow" w:hAnsi="Arial Narrow" w:cs="Times New Roman"/>
          <w:color w:val="1F497D" w:themeColor="text2"/>
          <w:sz w:val="18"/>
          <w:szCs w:val="18"/>
        </w:rPr>
        <w:t>nt area to reduce heat. O</w:t>
      </w:r>
      <w:r w:rsidR="00315897" w:rsidRPr="00521FD0">
        <w:rPr>
          <w:rFonts w:ascii="Arial Narrow" w:hAnsi="Arial Narrow" w:cs="Times New Roman"/>
          <w:color w:val="1F497D" w:themeColor="text2"/>
          <w:sz w:val="18"/>
          <w:szCs w:val="18"/>
        </w:rPr>
        <w:t>ral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 non-steroidal inflammatory, such as acetaminophen</w:t>
      </w:r>
      <w:r w:rsidR="000B2040">
        <w:rPr>
          <w:rFonts w:ascii="Arial Narrow" w:hAnsi="Arial Narrow" w:cs="Times New Roman"/>
          <w:color w:val="1F497D" w:themeColor="text2"/>
          <w:sz w:val="18"/>
          <w:szCs w:val="18"/>
        </w:rPr>
        <w:t xml:space="preserve"> (Tylenol)</w:t>
      </w:r>
      <w:r w:rsidR="00315897" w:rsidRPr="00521FD0">
        <w:rPr>
          <w:rFonts w:ascii="Arial Narrow" w:hAnsi="Arial Narrow" w:cs="Times New Roman"/>
          <w:color w:val="1F497D" w:themeColor="text2"/>
          <w:sz w:val="18"/>
          <w:szCs w:val="18"/>
        </w:rPr>
        <w:t>,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 may be taken to reduce discomfort. In some cases, prolonged redne</w:t>
      </w:r>
      <w:r w:rsidR="000B2040">
        <w:rPr>
          <w:rFonts w:ascii="Arial Narrow" w:hAnsi="Arial Narrow" w:cs="Times New Roman"/>
          <w:color w:val="1F497D" w:themeColor="text2"/>
          <w:sz w:val="18"/>
          <w:szCs w:val="18"/>
        </w:rPr>
        <w:t>ss or blistering may occur. A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ntibiotic ointment </w:t>
      </w:r>
      <w:r w:rsidR="00315897"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(as </w:t>
      </w:r>
      <w:proofErr w:type="spellStart"/>
      <w:r w:rsidR="00315897" w:rsidRPr="00521FD0">
        <w:rPr>
          <w:rFonts w:ascii="Arial Narrow" w:hAnsi="Arial Narrow" w:cs="Times New Roman"/>
          <w:color w:val="1F497D" w:themeColor="text2"/>
          <w:sz w:val="18"/>
          <w:szCs w:val="18"/>
        </w:rPr>
        <w:t>Bacitracin</w:t>
      </w:r>
      <w:proofErr w:type="spellEnd"/>
      <w:r w:rsidR="00315897" w:rsidRPr="00521FD0">
        <w:rPr>
          <w:rFonts w:ascii="Arial Narrow" w:hAnsi="Arial Narrow" w:cs="Times New Roman"/>
          <w:color w:val="1F497D" w:themeColor="text2"/>
          <w:sz w:val="18"/>
          <w:szCs w:val="18"/>
        </w:rPr>
        <w:t>)</w:t>
      </w:r>
      <w:r w:rsidR="000B2040">
        <w:rPr>
          <w:rFonts w:ascii="Arial Narrow" w:hAnsi="Arial Narrow" w:cs="Times New Roman"/>
          <w:color w:val="1F497D" w:themeColor="text2"/>
          <w:sz w:val="18"/>
          <w:szCs w:val="18"/>
        </w:rPr>
        <w:t xml:space="preserve"> may</w:t>
      </w:r>
      <w:r w:rsidR="00315897"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 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be applied to the affected areas twice a day </w:t>
      </w:r>
      <w:r w:rsidR="00B23532">
        <w:rPr>
          <w:rFonts w:ascii="Arial Narrow" w:hAnsi="Arial Narrow" w:cs="Times New Roman"/>
          <w:color w:val="1F497D" w:themeColor="text2"/>
          <w:sz w:val="18"/>
          <w:szCs w:val="18"/>
        </w:rPr>
        <w:t>un</w:t>
      </w:r>
      <w:r w:rsidR="00B23532" w:rsidRPr="00521FD0">
        <w:rPr>
          <w:rFonts w:ascii="Arial Narrow" w:hAnsi="Arial Narrow" w:cs="Times New Roman"/>
          <w:color w:val="1F497D" w:themeColor="text2"/>
          <w:sz w:val="18"/>
          <w:szCs w:val="18"/>
        </w:rPr>
        <w:t>til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 healed.</w:t>
      </w:r>
    </w:p>
    <w:p w:rsidR="00315897" w:rsidRPr="00521FD0" w:rsidRDefault="00E441DB" w:rsidP="0066179E">
      <w:pPr>
        <w:spacing w:after="0"/>
        <w:ind w:left="720" w:hanging="180"/>
        <w:jc w:val="both"/>
        <w:rPr>
          <w:rFonts w:ascii="Arial Narrow" w:hAnsi="Arial Narrow" w:cs="Times New Roman"/>
          <w:color w:val="1F497D" w:themeColor="text2"/>
          <w:sz w:val="18"/>
          <w:szCs w:val="18"/>
        </w:rPr>
      </w:pP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Avoid bathing </w:t>
      </w:r>
      <w:r w:rsidR="000B2040">
        <w:rPr>
          <w:rFonts w:ascii="Arial Narrow" w:hAnsi="Arial Narrow" w:cs="Times New Roman"/>
          <w:color w:val="1F497D" w:themeColor="text2"/>
          <w:sz w:val="18"/>
          <w:szCs w:val="18"/>
        </w:rPr>
        <w:t xml:space="preserve">the </w:t>
      </w:r>
      <w:r w:rsidR="00B23532">
        <w:rPr>
          <w:rFonts w:ascii="Arial Narrow" w:hAnsi="Arial Narrow" w:cs="Times New Roman"/>
          <w:color w:val="1F497D" w:themeColor="text2"/>
          <w:sz w:val="18"/>
          <w:szCs w:val="18"/>
        </w:rPr>
        <w:t>same day, as t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reated areas may </w:t>
      </w:r>
      <w:r w:rsidR="00315897"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be temperature sensitive. 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>Until redness has completely resolved, avoid all the following:</w:t>
      </w:r>
    </w:p>
    <w:p w:rsidR="00B36CCD" w:rsidRPr="00521FD0" w:rsidRDefault="00BF59BD" w:rsidP="00B36CCD">
      <w:pPr>
        <w:spacing w:after="0"/>
        <w:ind w:firstLine="540"/>
        <w:jc w:val="both"/>
        <w:rPr>
          <w:rFonts w:ascii="Arial Narrow" w:hAnsi="Arial Narrow" w:cs="Times New Roman"/>
          <w:color w:val="1F497D" w:themeColor="text2"/>
          <w:sz w:val="18"/>
          <w:szCs w:val="18"/>
        </w:rPr>
      </w:pP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• 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ab/>
      </w:r>
      <w:proofErr w:type="gramStart"/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>a</w:t>
      </w:r>
      <w:r w:rsidR="00E441DB" w:rsidRPr="00521FD0">
        <w:rPr>
          <w:rFonts w:ascii="Arial Narrow" w:hAnsi="Arial Narrow" w:cs="Times New Roman"/>
          <w:color w:val="1F497D" w:themeColor="text2"/>
          <w:sz w:val="18"/>
          <w:szCs w:val="18"/>
        </w:rPr>
        <w:t>pplying</w:t>
      </w:r>
      <w:proofErr w:type="gramEnd"/>
      <w:r w:rsidR="00E441DB"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 cosmetics to treated area, though use moisturizer frequently;</w:t>
      </w:r>
    </w:p>
    <w:p w:rsidR="00315897" w:rsidRDefault="00BF59BD" w:rsidP="00B36CCD">
      <w:pPr>
        <w:pStyle w:val="ListParagraph"/>
        <w:numPr>
          <w:ilvl w:val="0"/>
          <w:numId w:val="1"/>
        </w:numPr>
        <w:spacing w:after="0"/>
        <w:ind w:left="0" w:firstLine="540"/>
        <w:jc w:val="both"/>
        <w:rPr>
          <w:rFonts w:ascii="Arial Narrow" w:hAnsi="Arial Narrow" w:cs="Times New Roman"/>
          <w:color w:val="1F497D" w:themeColor="text2"/>
          <w:sz w:val="18"/>
          <w:szCs w:val="18"/>
        </w:rPr>
      </w:pP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>a</w:t>
      </w:r>
      <w:r w:rsidR="00B23532">
        <w:rPr>
          <w:rFonts w:ascii="Arial Narrow" w:hAnsi="Arial Narrow" w:cs="Times New Roman"/>
          <w:color w:val="1F497D" w:themeColor="text2"/>
          <w:sz w:val="18"/>
          <w:szCs w:val="18"/>
        </w:rPr>
        <w:t xml:space="preserve">ggressive scrubbing, </w:t>
      </w:r>
      <w:r w:rsidR="00315897"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use of </w:t>
      </w:r>
      <w:proofErr w:type="spellStart"/>
      <w:r w:rsidR="00315897" w:rsidRPr="00521FD0">
        <w:rPr>
          <w:rFonts w:ascii="Arial Narrow" w:hAnsi="Arial Narrow" w:cs="Times New Roman"/>
          <w:color w:val="1F497D" w:themeColor="text2"/>
          <w:sz w:val="18"/>
          <w:szCs w:val="18"/>
        </w:rPr>
        <w:t>exf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>oliants</w:t>
      </w:r>
      <w:proofErr w:type="spellEnd"/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>, scrub brushes and</w:t>
      </w:r>
      <w:r w:rsidR="00315897"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 sponges;</w:t>
      </w:r>
    </w:p>
    <w:p w:rsidR="00B23532" w:rsidRDefault="00B23532" w:rsidP="00B23532">
      <w:pPr>
        <w:pStyle w:val="ListParagraph"/>
        <w:numPr>
          <w:ilvl w:val="0"/>
          <w:numId w:val="1"/>
        </w:numPr>
        <w:spacing w:after="0"/>
        <w:ind w:left="0" w:firstLine="540"/>
        <w:jc w:val="both"/>
        <w:rPr>
          <w:rFonts w:ascii="Arial Narrow" w:hAnsi="Arial Narrow" w:cs="Times New Roman"/>
          <w:color w:val="1F497D" w:themeColor="text2"/>
          <w:sz w:val="18"/>
          <w:szCs w:val="18"/>
        </w:rPr>
      </w:pP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>avoid picking or s</w:t>
      </w:r>
      <w:r>
        <w:rPr>
          <w:rFonts w:ascii="Arial Narrow" w:hAnsi="Arial Narrow" w:cs="Times New Roman"/>
          <w:color w:val="1F497D" w:themeColor="text2"/>
          <w:sz w:val="18"/>
          <w:szCs w:val="18"/>
        </w:rPr>
        <w:t xml:space="preserve">cratching 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>treated skin;</w:t>
      </w:r>
    </w:p>
    <w:p w:rsidR="00B23532" w:rsidRDefault="00B23532" w:rsidP="00B23532">
      <w:pPr>
        <w:pStyle w:val="ListParagraph"/>
        <w:numPr>
          <w:ilvl w:val="0"/>
          <w:numId w:val="1"/>
        </w:numPr>
        <w:spacing w:after="0"/>
        <w:ind w:left="0" w:firstLine="540"/>
        <w:jc w:val="both"/>
        <w:rPr>
          <w:rFonts w:ascii="Arial Narrow" w:hAnsi="Arial Narrow" w:cs="Times New Roman"/>
          <w:color w:val="1F497D" w:themeColor="text2"/>
          <w:sz w:val="18"/>
          <w:szCs w:val="18"/>
        </w:rPr>
      </w:pPr>
      <w:r w:rsidRPr="00B23532">
        <w:rPr>
          <w:rFonts w:ascii="Arial Narrow" w:hAnsi="Arial Narrow" w:cs="Times New Roman"/>
          <w:color w:val="1F497D" w:themeColor="text2"/>
          <w:sz w:val="18"/>
          <w:szCs w:val="18"/>
        </w:rPr>
        <w:t>avoid self-tanning crèmes and sunless tanning 2 weeks before and</w:t>
      </w:r>
      <w:r>
        <w:rPr>
          <w:rFonts w:ascii="Arial Narrow" w:hAnsi="Arial Narrow" w:cs="Times New Roman"/>
          <w:color w:val="1F497D" w:themeColor="text2"/>
          <w:sz w:val="18"/>
          <w:szCs w:val="18"/>
        </w:rPr>
        <w:t xml:space="preserve"> 1 weeks after treatment;</w:t>
      </w:r>
    </w:p>
    <w:p w:rsidR="00B23532" w:rsidRPr="00B23532" w:rsidRDefault="00B23532" w:rsidP="00B23532">
      <w:pPr>
        <w:pStyle w:val="ListParagraph"/>
        <w:numPr>
          <w:ilvl w:val="0"/>
          <w:numId w:val="1"/>
        </w:numPr>
        <w:spacing w:after="0"/>
        <w:ind w:left="0" w:firstLine="540"/>
        <w:jc w:val="both"/>
        <w:rPr>
          <w:rFonts w:ascii="Arial Narrow" w:hAnsi="Arial Narrow" w:cs="Times New Roman"/>
          <w:color w:val="1F497D" w:themeColor="text2"/>
          <w:sz w:val="18"/>
          <w:szCs w:val="18"/>
        </w:rPr>
      </w:pPr>
      <w:proofErr w:type="gramStart"/>
      <w:r w:rsidRPr="00B23532">
        <w:rPr>
          <w:rFonts w:ascii="Arial Narrow" w:hAnsi="Arial Narrow" w:cs="Times New Roman"/>
          <w:color w:val="1F497D" w:themeColor="text2"/>
          <w:sz w:val="18"/>
          <w:szCs w:val="18"/>
        </w:rPr>
        <w:t>avoid</w:t>
      </w:r>
      <w:proofErr w:type="gramEnd"/>
      <w:r w:rsidRPr="00B23532">
        <w:rPr>
          <w:rFonts w:ascii="Arial Narrow" w:hAnsi="Arial Narrow" w:cs="Times New Roman"/>
          <w:color w:val="1F497D" w:themeColor="text2"/>
          <w:sz w:val="18"/>
          <w:szCs w:val="18"/>
        </w:rPr>
        <w:t xml:space="preserve"> sun exposure to treated areas. Apply SPF-30 or greater sunscreen to prevent development of the pigmented lesions;</w:t>
      </w:r>
    </w:p>
    <w:p w:rsidR="00B23532" w:rsidRPr="00521FD0" w:rsidRDefault="00B23532" w:rsidP="00B36CCD">
      <w:pPr>
        <w:pStyle w:val="ListParagraph"/>
        <w:numPr>
          <w:ilvl w:val="0"/>
          <w:numId w:val="1"/>
        </w:numPr>
        <w:spacing w:after="0"/>
        <w:ind w:left="0" w:firstLine="540"/>
        <w:jc w:val="both"/>
        <w:rPr>
          <w:rFonts w:ascii="Arial Narrow" w:hAnsi="Arial Narrow" w:cs="Times New Roman"/>
          <w:color w:val="1F497D" w:themeColor="text2"/>
          <w:sz w:val="18"/>
          <w:szCs w:val="18"/>
        </w:rPr>
      </w:pP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>activities that cause excessive perspiration;</w:t>
      </w:r>
    </w:p>
    <w:p w:rsidR="00E441DB" w:rsidRPr="00521FD0" w:rsidRDefault="00315897" w:rsidP="00B23532">
      <w:pPr>
        <w:spacing w:after="0"/>
        <w:ind w:firstLine="540"/>
        <w:jc w:val="both"/>
        <w:rPr>
          <w:rFonts w:ascii="Arial Narrow" w:hAnsi="Arial Narrow" w:cs="Times New Roman"/>
          <w:color w:val="1F497D" w:themeColor="text2"/>
          <w:sz w:val="18"/>
          <w:szCs w:val="18"/>
        </w:rPr>
      </w:pP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>•</w:t>
      </w:r>
      <w:r w:rsidRPr="00521FD0">
        <w:rPr>
          <w:rFonts w:ascii="Arial Narrow" w:hAnsi="Arial Narrow" w:cs="Times New Roman"/>
          <w:color w:val="1F497D" w:themeColor="text2"/>
          <w:sz w:val="18"/>
          <w:szCs w:val="18"/>
        </w:rPr>
        <w:tab/>
      </w:r>
      <w:proofErr w:type="gramStart"/>
      <w:r w:rsidR="00470A67">
        <w:rPr>
          <w:rFonts w:ascii="Arial Narrow" w:hAnsi="Arial Narrow" w:cs="Times New Roman"/>
          <w:color w:val="1F497D" w:themeColor="text2"/>
          <w:sz w:val="18"/>
          <w:szCs w:val="18"/>
        </w:rPr>
        <w:t>sauna</w:t>
      </w:r>
      <w:proofErr w:type="gramEnd"/>
      <w:r w:rsidR="00470A67">
        <w:rPr>
          <w:rFonts w:ascii="Arial Narrow" w:hAnsi="Arial Narrow" w:cs="Times New Roman"/>
          <w:color w:val="1F497D" w:themeColor="text2"/>
          <w:sz w:val="18"/>
          <w:szCs w:val="18"/>
        </w:rPr>
        <w:t>, hot yoga,</w:t>
      </w:r>
      <w:r w:rsidR="00470A67"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 </w:t>
      </w:r>
      <w:proofErr w:type="spellStart"/>
      <w:r w:rsidR="00470A67">
        <w:rPr>
          <w:rFonts w:ascii="Arial Narrow" w:hAnsi="Arial Narrow" w:cs="Times New Roman"/>
          <w:color w:val="1F497D" w:themeColor="text2"/>
          <w:sz w:val="18"/>
          <w:szCs w:val="18"/>
        </w:rPr>
        <w:t>jacuzzi</w:t>
      </w:r>
      <w:proofErr w:type="spellEnd"/>
      <w:r w:rsidR="00470A67">
        <w:rPr>
          <w:rFonts w:ascii="Arial Narrow" w:hAnsi="Arial Narrow" w:cs="Times New Roman"/>
          <w:color w:val="1F497D" w:themeColor="text2"/>
          <w:sz w:val="18"/>
          <w:szCs w:val="18"/>
        </w:rPr>
        <w:t>, hot tub</w:t>
      </w:r>
      <w:r w:rsidR="00E441DB" w:rsidRPr="00521FD0">
        <w:rPr>
          <w:rFonts w:ascii="Arial Narrow" w:hAnsi="Arial Narrow" w:cs="Times New Roman"/>
          <w:color w:val="1F497D" w:themeColor="text2"/>
          <w:sz w:val="18"/>
          <w:szCs w:val="18"/>
        </w:rPr>
        <w:t xml:space="preserve"> &amp; swimming, especially in pools w</w:t>
      </w:r>
      <w:r w:rsidR="00B23532">
        <w:rPr>
          <w:rFonts w:ascii="Arial Narrow" w:hAnsi="Arial Narrow" w:cs="Times New Roman"/>
          <w:color w:val="1F497D" w:themeColor="text2"/>
          <w:sz w:val="18"/>
          <w:szCs w:val="18"/>
        </w:rPr>
        <w:t>ith chemicals, such as chlorine.</w:t>
      </w:r>
      <w:r w:rsidR="00BF59BD" w:rsidRPr="00521FD0">
        <w:rPr>
          <w:rFonts w:ascii="Arial Narrow" w:hAnsi="Arial Narrow" w:cs="Times New Roman"/>
          <w:color w:val="1F497D" w:themeColor="text2"/>
          <w:sz w:val="18"/>
          <w:szCs w:val="18"/>
        </w:rPr>
        <w:tab/>
      </w:r>
    </w:p>
    <w:p w:rsidR="00E441DB" w:rsidRPr="00CD0550" w:rsidRDefault="00E441DB" w:rsidP="00E441DB">
      <w:pPr>
        <w:spacing w:after="0"/>
        <w:ind w:left="1440" w:hanging="720"/>
        <w:rPr>
          <w:rFonts w:ascii="Arial Narrow" w:hAnsi="Arial Narrow" w:cs="Arial"/>
          <w:b/>
          <w:color w:val="1F497D" w:themeColor="text2"/>
          <w:sz w:val="20"/>
          <w:szCs w:val="20"/>
        </w:rPr>
      </w:pPr>
    </w:p>
    <w:p w:rsidR="00E441DB" w:rsidRPr="00CD0550" w:rsidRDefault="00E441DB" w:rsidP="00E441DB">
      <w:pPr>
        <w:spacing w:after="0"/>
        <w:rPr>
          <w:rFonts w:ascii="Arial Narrow" w:hAnsi="Arial Narrow" w:cs="Arial"/>
          <w:b/>
          <w:color w:val="1F497D" w:themeColor="text2"/>
          <w:sz w:val="20"/>
          <w:szCs w:val="20"/>
        </w:rPr>
      </w:pPr>
      <w:r w:rsidRPr="00CD0550">
        <w:rPr>
          <w:rFonts w:ascii="Arial Narrow" w:hAnsi="Arial Narrow" w:cs="Arial"/>
          <w:b/>
          <w:color w:val="1F497D" w:themeColor="text2"/>
          <w:sz w:val="20"/>
          <w:szCs w:val="20"/>
        </w:rPr>
        <w:t>FOR HAIR REMOVAL:</w:t>
      </w:r>
    </w:p>
    <w:p w:rsidR="00E441DB" w:rsidRPr="00521FD0" w:rsidRDefault="00E441DB" w:rsidP="00B36CCD">
      <w:pPr>
        <w:spacing w:after="0"/>
        <w:ind w:firstLine="540"/>
        <w:jc w:val="both"/>
        <w:rPr>
          <w:rFonts w:ascii="Arial Narrow" w:hAnsi="Arial Narrow" w:cs="Arial"/>
          <w:color w:val="1F497D" w:themeColor="text2"/>
          <w:sz w:val="18"/>
          <w:szCs w:val="18"/>
        </w:rPr>
      </w:pP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Immediately after the treatment there should be redness and bumps at the treatment area, which may last up to 2</w:t>
      </w:r>
      <w:r w:rsidR="00BF59BD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hours or longer. Appearance of</w:t>
      </w:r>
      <w:r w:rsidR="00BF59BD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hair growth or stubble will continue for 2 weeks post-treatment. This is not new hair growth, but the treated hairs</w:t>
      </w:r>
      <w:r w:rsidR="00B23532">
        <w:rPr>
          <w:rFonts w:ascii="Arial Narrow" w:hAnsi="Arial Narrow" w:cs="Arial"/>
          <w:color w:val="1F497D" w:themeColor="text2"/>
          <w:sz w:val="18"/>
          <w:szCs w:val="18"/>
        </w:rPr>
        <w:t xml:space="preserve"> that are</w:t>
      </w:r>
      <w:r w:rsidR="00BF59BD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being expelled from the skin. 60-100% of 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the hair will shed</w:t>
      </w:r>
      <w:r w:rsidR="000B2040">
        <w:rPr>
          <w:rFonts w:ascii="Arial Narrow" w:hAnsi="Arial Narrow" w:cs="Arial"/>
          <w:color w:val="1F497D" w:themeColor="text2"/>
          <w:sz w:val="18"/>
          <w:szCs w:val="18"/>
        </w:rPr>
        <w:t xml:space="preserve"> in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2-3 weeks after treatment. </w:t>
      </w:r>
    </w:p>
    <w:p w:rsidR="00E441DB" w:rsidRPr="00521FD0" w:rsidRDefault="00E441DB" w:rsidP="00101FEE">
      <w:pPr>
        <w:spacing w:after="0"/>
        <w:ind w:firstLine="540"/>
        <w:jc w:val="both"/>
        <w:rPr>
          <w:rFonts w:ascii="Arial Narrow" w:hAnsi="Arial Narrow" w:cs="Arial"/>
          <w:color w:val="1F497D" w:themeColor="text2"/>
          <w:sz w:val="18"/>
          <w:szCs w:val="18"/>
        </w:rPr>
      </w:pP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Tanning (including sunless) should be avoided two wee</w:t>
      </w:r>
      <w:r w:rsidR="00BF59BD" w:rsidRPr="00521FD0">
        <w:rPr>
          <w:rFonts w:ascii="Arial Narrow" w:hAnsi="Arial Narrow" w:cs="Arial"/>
          <w:color w:val="1F497D" w:themeColor="text2"/>
          <w:sz w:val="18"/>
          <w:szCs w:val="18"/>
        </w:rPr>
        <w:t>ks prior to your laser session.</w:t>
      </w:r>
      <w:r w:rsidR="000B2040">
        <w:rPr>
          <w:rFonts w:ascii="Arial Narrow" w:hAnsi="Arial Narrow" w:cs="Arial"/>
          <w:color w:val="1F497D" w:themeColor="text2"/>
          <w:sz w:val="18"/>
          <w:szCs w:val="18"/>
        </w:rPr>
        <w:t xml:space="preserve"> Though tanning is permitted</w:t>
      </w:r>
      <w:r w:rsidR="00BF59BD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</w:t>
      </w:r>
      <w:r w:rsidR="000B2040">
        <w:rPr>
          <w:rFonts w:ascii="Arial Narrow" w:hAnsi="Arial Narrow" w:cs="Arial"/>
          <w:color w:val="1F497D" w:themeColor="text2"/>
          <w:sz w:val="18"/>
          <w:szCs w:val="18"/>
        </w:rPr>
        <w:t xml:space="preserve">but 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more sessions may be necessary due to </w:t>
      </w:r>
      <w:r w:rsidR="000B2040">
        <w:rPr>
          <w:rFonts w:ascii="Arial Narrow" w:hAnsi="Arial Narrow" w:cs="Arial"/>
          <w:color w:val="1F497D" w:themeColor="text2"/>
          <w:sz w:val="18"/>
          <w:szCs w:val="18"/>
        </w:rPr>
        <w:t xml:space="preserve">the 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change in skin pigmentation.</w:t>
      </w:r>
    </w:p>
    <w:p w:rsidR="00E441DB" w:rsidRPr="00521FD0" w:rsidRDefault="00E441DB" w:rsidP="00101FEE">
      <w:pPr>
        <w:spacing w:after="0"/>
        <w:ind w:firstLine="540"/>
        <w:jc w:val="both"/>
        <w:rPr>
          <w:rFonts w:ascii="Arial Narrow" w:hAnsi="Arial Narrow" w:cs="Arial"/>
          <w:color w:val="1F497D" w:themeColor="text2"/>
          <w:sz w:val="18"/>
          <w:szCs w:val="18"/>
        </w:rPr>
      </w:pP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Do</w:t>
      </w:r>
      <w:r w:rsidR="00BF59BD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not use any other hair removal</w:t>
      </w:r>
      <w:r w:rsidR="000B2040">
        <w:rPr>
          <w:rFonts w:ascii="Arial Narrow" w:hAnsi="Arial Narrow" w:cs="Arial"/>
          <w:color w:val="1F497D" w:themeColor="text2"/>
          <w:sz w:val="18"/>
          <w:szCs w:val="18"/>
        </w:rPr>
        <w:t xml:space="preserve"> methods or products. Only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razors or </w:t>
      </w:r>
      <w:r w:rsidR="00350D6F">
        <w:rPr>
          <w:rFonts w:ascii="Arial Narrow" w:hAnsi="Arial Narrow" w:cs="Arial"/>
          <w:color w:val="1F497D" w:themeColor="text2"/>
          <w:sz w:val="18"/>
          <w:szCs w:val="18"/>
        </w:rPr>
        <w:t xml:space="preserve">depilatory creams </w:t>
      </w:r>
      <w:r w:rsidR="000B2040">
        <w:rPr>
          <w:rFonts w:ascii="Arial Narrow" w:hAnsi="Arial Narrow" w:cs="Arial"/>
          <w:color w:val="1F497D" w:themeColor="text2"/>
          <w:sz w:val="18"/>
          <w:szCs w:val="18"/>
        </w:rPr>
        <w:t xml:space="preserve">can be used </w:t>
      </w:r>
      <w:r w:rsidR="00350D6F">
        <w:rPr>
          <w:rFonts w:ascii="Arial Narrow" w:hAnsi="Arial Narrow" w:cs="Arial"/>
          <w:color w:val="1F497D" w:themeColor="text2"/>
          <w:sz w:val="18"/>
          <w:szCs w:val="18"/>
        </w:rPr>
        <w:t>on the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area</w:t>
      </w:r>
      <w:r w:rsidR="000B2040">
        <w:rPr>
          <w:rFonts w:ascii="Arial Narrow" w:hAnsi="Arial Narrow" w:cs="Arial"/>
          <w:color w:val="1F497D" w:themeColor="text2"/>
          <w:sz w:val="18"/>
          <w:szCs w:val="18"/>
        </w:rPr>
        <w:t>s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during the course of your laser treatments.</w:t>
      </w:r>
    </w:p>
    <w:p w:rsidR="00E441DB" w:rsidRPr="00CD0550" w:rsidRDefault="00E441DB" w:rsidP="00BF59BD">
      <w:pPr>
        <w:spacing w:after="0"/>
        <w:jc w:val="both"/>
        <w:rPr>
          <w:rFonts w:ascii="Arial Narrow" w:hAnsi="Arial Narrow" w:cs="Arial"/>
          <w:b/>
          <w:color w:val="1F497D" w:themeColor="text2"/>
          <w:sz w:val="20"/>
          <w:szCs w:val="20"/>
        </w:rPr>
      </w:pPr>
    </w:p>
    <w:p w:rsidR="00E441DB" w:rsidRPr="00CD0550" w:rsidRDefault="00E441DB" w:rsidP="00E441DB">
      <w:pPr>
        <w:spacing w:after="0"/>
        <w:rPr>
          <w:rFonts w:ascii="Arial Narrow" w:hAnsi="Arial Narrow" w:cs="Arial"/>
          <w:b/>
          <w:color w:val="1F497D" w:themeColor="text2"/>
          <w:sz w:val="20"/>
          <w:szCs w:val="20"/>
        </w:rPr>
      </w:pPr>
      <w:r w:rsidRPr="00CD0550">
        <w:rPr>
          <w:rFonts w:ascii="Arial Narrow" w:hAnsi="Arial Narrow" w:cs="Arial"/>
          <w:b/>
          <w:color w:val="1F497D" w:themeColor="text2"/>
          <w:sz w:val="20"/>
          <w:szCs w:val="20"/>
        </w:rPr>
        <w:t>FOR TREATMENT OF PIGMENTED LESION</w:t>
      </w:r>
      <w:r w:rsidR="00B23532">
        <w:rPr>
          <w:rFonts w:ascii="Arial Narrow" w:hAnsi="Arial Narrow" w:cs="Arial"/>
          <w:b/>
          <w:color w:val="1F497D" w:themeColor="text2"/>
          <w:sz w:val="20"/>
          <w:szCs w:val="20"/>
        </w:rPr>
        <w:t>(</w:t>
      </w:r>
      <w:r w:rsidR="00BF59BD">
        <w:rPr>
          <w:rFonts w:ascii="Arial Narrow" w:hAnsi="Arial Narrow" w:cs="Arial"/>
          <w:b/>
          <w:color w:val="1F497D" w:themeColor="text2"/>
          <w:sz w:val="20"/>
          <w:szCs w:val="20"/>
        </w:rPr>
        <w:t>S</w:t>
      </w:r>
      <w:r w:rsidR="00B23532">
        <w:rPr>
          <w:rFonts w:ascii="Arial Narrow" w:hAnsi="Arial Narrow" w:cs="Arial"/>
          <w:b/>
          <w:color w:val="1F497D" w:themeColor="text2"/>
          <w:sz w:val="20"/>
          <w:szCs w:val="20"/>
        </w:rPr>
        <w:t>)</w:t>
      </w:r>
      <w:r w:rsidRPr="00CD0550">
        <w:rPr>
          <w:rFonts w:ascii="Arial Narrow" w:hAnsi="Arial Narrow" w:cs="Arial"/>
          <w:b/>
          <w:color w:val="1F497D" w:themeColor="text2"/>
          <w:sz w:val="20"/>
          <w:szCs w:val="20"/>
        </w:rPr>
        <w:t xml:space="preserve"> (brown</w:t>
      </w:r>
      <w:r w:rsidR="00BF59BD">
        <w:rPr>
          <w:rFonts w:ascii="Arial Narrow" w:hAnsi="Arial Narrow" w:cs="Arial"/>
          <w:b/>
          <w:color w:val="1F497D" w:themeColor="text2"/>
          <w:sz w:val="20"/>
          <w:szCs w:val="20"/>
        </w:rPr>
        <w:t xml:space="preserve"> lesions</w:t>
      </w:r>
      <w:r w:rsidRPr="00CD0550">
        <w:rPr>
          <w:rFonts w:ascii="Arial Narrow" w:hAnsi="Arial Narrow" w:cs="Arial"/>
          <w:b/>
          <w:color w:val="1F497D" w:themeColor="text2"/>
          <w:sz w:val="20"/>
          <w:szCs w:val="20"/>
        </w:rPr>
        <w:t>):</w:t>
      </w:r>
    </w:p>
    <w:p w:rsidR="00E441DB" w:rsidRPr="00521FD0" w:rsidRDefault="00BF59BD" w:rsidP="00521FD0">
      <w:pPr>
        <w:spacing w:after="0"/>
        <w:ind w:firstLine="540"/>
        <w:jc w:val="both"/>
        <w:rPr>
          <w:rFonts w:ascii="Arial Narrow" w:hAnsi="Arial Narrow" w:cs="Arial"/>
          <w:color w:val="1F497D" w:themeColor="text2"/>
          <w:sz w:val="18"/>
          <w:szCs w:val="18"/>
        </w:rPr>
      </w:pP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Each b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>r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own lesion is treated individually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. The lesion may 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initially look raised 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>with a reddened peri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meter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>. It will gradually turn darker over t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he next 24 hours.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The lesion will stay dark for 4-14 day</w:t>
      </w:r>
      <w:r w:rsidR="00350D6F">
        <w:rPr>
          <w:rFonts w:ascii="Arial Narrow" w:hAnsi="Arial Narrow" w:cs="Arial"/>
          <w:color w:val="1F497D" w:themeColor="text2"/>
          <w:sz w:val="18"/>
          <w:szCs w:val="18"/>
        </w:rPr>
        <w:t>s and gradually lighten up in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3-10 days. Do not</w:t>
      </w:r>
      <w:r w:rsidR="00350D6F">
        <w:rPr>
          <w:rFonts w:ascii="Arial Narrow" w:hAnsi="Arial Narrow" w:cs="Arial"/>
          <w:color w:val="1F497D" w:themeColor="text2"/>
          <w:sz w:val="18"/>
          <w:szCs w:val="18"/>
        </w:rPr>
        <w:t xml:space="preserve"> pick, scratch or remove scabs.</w:t>
      </w:r>
      <w:r w:rsid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>Repeat</w:t>
      </w:r>
      <w:r w:rsidR="00B23532">
        <w:rPr>
          <w:rFonts w:ascii="Arial Narrow" w:hAnsi="Arial Narrow" w:cs="Arial"/>
          <w:color w:val="1F497D" w:themeColor="text2"/>
          <w:sz w:val="18"/>
          <w:szCs w:val="18"/>
        </w:rPr>
        <w:t>ed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treatments may be performed every 2-4 weeks, if skin had fully recovered. Generally 3-5 treatments are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>needed.</w:t>
      </w:r>
    </w:p>
    <w:p w:rsidR="00E441DB" w:rsidRPr="00CD0550" w:rsidRDefault="00E441DB" w:rsidP="00E441DB">
      <w:pPr>
        <w:spacing w:after="0"/>
        <w:ind w:left="720" w:hanging="720"/>
        <w:rPr>
          <w:rFonts w:ascii="Arial Narrow" w:hAnsi="Arial Narrow" w:cs="Arial"/>
          <w:b/>
          <w:color w:val="1F497D" w:themeColor="text2"/>
          <w:sz w:val="20"/>
          <w:szCs w:val="20"/>
        </w:rPr>
      </w:pPr>
    </w:p>
    <w:p w:rsidR="00E441DB" w:rsidRPr="00CD0550" w:rsidRDefault="00E441DB" w:rsidP="00E441DB">
      <w:pPr>
        <w:spacing w:after="0"/>
        <w:rPr>
          <w:rFonts w:ascii="Arial Narrow" w:hAnsi="Arial Narrow" w:cs="Arial"/>
          <w:b/>
          <w:color w:val="1F497D" w:themeColor="text2"/>
          <w:sz w:val="20"/>
          <w:szCs w:val="20"/>
        </w:rPr>
      </w:pPr>
      <w:r w:rsidRPr="00CD0550">
        <w:rPr>
          <w:rFonts w:ascii="Arial Narrow" w:hAnsi="Arial Narrow" w:cs="Arial"/>
          <w:b/>
          <w:color w:val="1F497D" w:themeColor="text2"/>
          <w:sz w:val="20"/>
          <w:szCs w:val="20"/>
        </w:rPr>
        <w:t>FOR VASCULAR LESION</w:t>
      </w:r>
      <w:r w:rsidR="00B23532">
        <w:rPr>
          <w:rFonts w:ascii="Arial Narrow" w:hAnsi="Arial Narrow" w:cs="Arial"/>
          <w:b/>
          <w:color w:val="1F497D" w:themeColor="text2"/>
          <w:sz w:val="20"/>
          <w:szCs w:val="20"/>
        </w:rPr>
        <w:t>(</w:t>
      </w:r>
      <w:r w:rsidR="000B2040">
        <w:rPr>
          <w:rFonts w:ascii="Arial Narrow" w:hAnsi="Arial Narrow" w:cs="Arial"/>
          <w:b/>
          <w:color w:val="1F497D" w:themeColor="text2"/>
          <w:sz w:val="20"/>
          <w:szCs w:val="20"/>
        </w:rPr>
        <w:t>S</w:t>
      </w:r>
      <w:r w:rsidR="00B23532">
        <w:rPr>
          <w:rFonts w:ascii="Arial Narrow" w:hAnsi="Arial Narrow" w:cs="Arial"/>
          <w:b/>
          <w:color w:val="1F497D" w:themeColor="text2"/>
          <w:sz w:val="20"/>
          <w:szCs w:val="20"/>
        </w:rPr>
        <w:t>)</w:t>
      </w:r>
      <w:r w:rsidRPr="00CD0550">
        <w:rPr>
          <w:rFonts w:ascii="Arial Narrow" w:hAnsi="Arial Narrow" w:cs="Arial"/>
          <w:b/>
          <w:color w:val="1F497D" w:themeColor="text2"/>
          <w:sz w:val="20"/>
          <w:szCs w:val="20"/>
        </w:rPr>
        <w:t xml:space="preserve"> TR</w:t>
      </w:r>
      <w:r w:rsidR="000B2040">
        <w:rPr>
          <w:rFonts w:ascii="Arial Narrow" w:hAnsi="Arial Narrow" w:cs="Arial"/>
          <w:b/>
          <w:color w:val="1F497D" w:themeColor="text2"/>
          <w:sz w:val="20"/>
          <w:szCs w:val="20"/>
        </w:rPr>
        <w:t>E</w:t>
      </w:r>
      <w:r w:rsidRPr="00CD0550">
        <w:rPr>
          <w:rFonts w:ascii="Arial Narrow" w:hAnsi="Arial Narrow" w:cs="Arial"/>
          <w:b/>
          <w:color w:val="1F497D" w:themeColor="text2"/>
          <w:sz w:val="20"/>
          <w:szCs w:val="20"/>
        </w:rPr>
        <w:t>ATMENT (red or blue vessels):</w:t>
      </w:r>
    </w:p>
    <w:p w:rsidR="00E441DB" w:rsidRPr="00521FD0" w:rsidRDefault="00BF59BD" w:rsidP="00521FD0">
      <w:pPr>
        <w:spacing w:after="0"/>
        <w:ind w:firstLine="540"/>
        <w:jc w:val="both"/>
        <w:rPr>
          <w:rFonts w:ascii="Arial Narrow" w:hAnsi="Arial Narrow" w:cs="Arial"/>
          <w:color w:val="1F497D" w:themeColor="text2"/>
          <w:sz w:val="18"/>
          <w:szCs w:val="18"/>
        </w:rPr>
      </w:pP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Cool treated area with cooling packs</w:t>
      </w:r>
      <w:r w:rsidR="00787E77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and </w:t>
      </w:r>
      <w:r w:rsidR="00787E77" w:rsidRPr="00521FD0">
        <w:rPr>
          <w:rFonts w:ascii="Arial Narrow" w:hAnsi="Arial Narrow" w:cs="Arial"/>
          <w:color w:val="1F497D" w:themeColor="text2"/>
          <w:sz w:val="18"/>
          <w:szCs w:val="18"/>
        </w:rPr>
        <w:t>apply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soothing water-based ointments</w:t>
      </w:r>
      <w:r w:rsidR="00787E77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until redness resolves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.</w:t>
      </w:r>
      <w:r w:rsidR="00787E77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Wear compression stockings (light compression) for a week post treatment. 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>The vessel may undergo immediate graying or blanching, or may exhibit a slight purple or red coloring. The vessel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>wil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l fully or partially fade in 10-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>30 days. Do not p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ick, scratch or remove scabs if 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>occur.</w:t>
      </w:r>
      <w:r w:rsid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>Repeat</w:t>
      </w:r>
      <w:r w:rsidR="00B23532">
        <w:rPr>
          <w:rFonts w:ascii="Arial Narrow" w:hAnsi="Arial Narrow" w:cs="Arial"/>
          <w:color w:val="1F497D" w:themeColor="text2"/>
          <w:sz w:val="18"/>
          <w:szCs w:val="18"/>
        </w:rPr>
        <w:t>ed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treatments may be performed every 30 days</w:t>
      </w:r>
      <w:r w:rsidR="00350D6F">
        <w:rPr>
          <w:rFonts w:ascii="Arial Narrow" w:hAnsi="Arial Narrow" w:cs="Arial"/>
          <w:color w:val="1F497D" w:themeColor="text2"/>
          <w:sz w:val="18"/>
          <w:szCs w:val="18"/>
        </w:rPr>
        <w:t>,</w:t>
      </w:r>
      <w:r w:rsidR="00E441DB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if skin has fully recovered.</w:t>
      </w:r>
    </w:p>
    <w:p w:rsidR="00E441DB" w:rsidRPr="00CD0550" w:rsidRDefault="00E441DB" w:rsidP="00787E77">
      <w:pPr>
        <w:spacing w:after="0"/>
        <w:ind w:firstLine="720"/>
        <w:jc w:val="both"/>
        <w:rPr>
          <w:rFonts w:ascii="Arial Narrow" w:hAnsi="Arial Narrow" w:cs="Arial"/>
          <w:color w:val="1F497D" w:themeColor="text2"/>
          <w:sz w:val="20"/>
          <w:szCs w:val="20"/>
        </w:rPr>
      </w:pPr>
    </w:p>
    <w:p w:rsidR="00E441DB" w:rsidRPr="00CD0550" w:rsidRDefault="00E441DB" w:rsidP="00787E77">
      <w:pPr>
        <w:spacing w:after="0"/>
        <w:jc w:val="both"/>
        <w:rPr>
          <w:rFonts w:ascii="Arial Narrow" w:hAnsi="Arial Narrow" w:cs="Arial"/>
          <w:b/>
          <w:color w:val="1F497D" w:themeColor="text2"/>
          <w:sz w:val="20"/>
          <w:szCs w:val="20"/>
        </w:rPr>
      </w:pPr>
      <w:r w:rsidRPr="00CD0550">
        <w:rPr>
          <w:rFonts w:ascii="Arial Narrow" w:hAnsi="Arial Narrow" w:cs="Arial"/>
          <w:b/>
          <w:color w:val="1F497D" w:themeColor="text2"/>
          <w:sz w:val="20"/>
          <w:szCs w:val="20"/>
        </w:rPr>
        <w:t xml:space="preserve">FOR ACNE, SKIN </w:t>
      </w:r>
      <w:r w:rsidR="000B2040">
        <w:rPr>
          <w:rFonts w:ascii="Arial Narrow" w:hAnsi="Arial Narrow" w:cs="Arial"/>
          <w:b/>
          <w:color w:val="1F497D" w:themeColor="text2"/>
          <w:sz w:val="20"/>
          <w:szCs w:val="20"/>
        </w:rPr>
        <w:t>TIGHTENING AND</w:t>
      </w:r>
      <w:r w:rsidRPr="00CD0550">
        <w:rPr>
          <w:rFonts w:ascii="Arial Narrow" w:hAnsi="Arial Narrow" w:cs="Arial"/>
          <w:b/>
          <w:color w:val="1F497D" w:themeColor="text2"/>
          <w:sz w:val="20"/>
          <w:szCs w:val="20"/>
        </w:rPr>
        <w:t xml:space="preserve"> PORES REDUCTION TREATMENTS:</w:t>
      </w:r>
    </w:p>
    <w:p w:rsidR="00E441DB" w:rsidRPr="00521FD0" w:rsidRDefault="00E441DB" w:rsidP="007C0B20">
      <w:pPr>
        <w:spacing w:after="0"/>
        <w:ind w:firstLine="540"/>
        <w:jc w:val="both"/>
        <w:rPr>
          <w:rFonts w:ascii="Arial Narrow" w:hAnsi="Arial Narrow" w:cs="Arial"/>
          <w:color w:val="1F497D" w:themeColor="text2"/>
          <w:sz w:val="18"/>
          <w:szCs w:val="18"/>
        </w:rPr>
      </w:pP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The sensation of </w:t>
      </w:r>
      <w:r w:rsidR="00350D6F">
        <w:rPr>
          <w:rFonts w:ascii="Arial Narrow" w:hAnsi="Arial Narrow" w:cs="Arial"/>
          <w:color w:val="1F497D" w:themeColor="text2"/>
          <w:sz w:val="18"/>
          <w:szCs w:val="18"/>
        </w:rPr>
        <w:t xml:space="preserve">heat on treated area </w:t>
      </w:r>
      <w:r w:rsidR="00787E77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lasting up to 30 minutes post </w:t>
      </w:r>
      <w:r w:rsidR="00350D6F">
        <w:rPr>
          <w:rFonts w:ascii="Arial Narrow" w:hAnsi="Arial Narrow" w:cs="Arial"/>
          <w:color w:val="1F497D" w:themeColor="text2"/>
          <w:sz w:val="18"/>
          <w:szCs w:val="18"/>
        </w:rPr>
        <w:t>session</w:t>
      </w:r>
      <w:r w:rsidR="00787E77"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is</w:t>
      </w:r>
      <w:r w:rsidR="00B23532">
        <w:rPr>
          <w:rFonts w:ascii="Arial Narrow" w:hAnsi="Arial Narrow" w:cs="Arial"/>
          <w:color w:val="1F497D" w:themeColor="text2"/>
          <w:sz w:val="18"/>
          <w:szCs w:val="18"/>
        </w:rPr>
        <w:t xml:space="preserve"> normal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. Do not </w:t>
      </w:r>
      <w:r w:rsidR="00787E77" w:rsidRPr="00521FD0">
        <w:rPr>
          <w:rFonts w:ascii="Arial Narrow" w:hAnsi="Arial Narrow" w:cs="Arial"/>
          <w:color w:val="1F497D" w:themeColor="text2"/>
          <w:sz w:val="18"/>
          <w:szCs w:val="18"/>
        </w:rPr>
        <w:t>cool the skin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. </w:t>
      </w:r>
    </w:p>
    <w:p w:rsidR="00E441DB" w:rsidRPr="00521FD0" w:rsidRDefault="00E441DB" w:rsidP="007C0B20">
      <w:pPr>
        <w:spacing w:after="0"/>
        <w:ind w:firstLine="540"/>
        <w:jc w:val="both"/>
        <w:rPr>
          <w:rFonts w:ascii="Arial Narrow" w:hAnsi="Arial Narrow" w:cs="Arial"/>
          <w:color w:val="1F497D" w:themeColor="text2"/>
          <w:sz w:val="18"/>
          <w:szCs w:val="18"/>
        </w:rPr>
      </w:pPr>
      <w:r w:rsidRPr="00521FD0">
        <w:rPr>
          <w:rFonts w:ascii="Arial Narrow" w:hAnsi="Arial Narrow" w:cs="Arial"/>
          <w:color w:val="1F497D" w:themeColor="text2"/>
          <w:sz w:val="18"/>
          <w:szCs w:val="18"/>
        </w:rPr>
        <w:t>If treated for acne there may be an initial flare up of acne, similar to the kin</w:t>
      </w:r>
      <w:r w:rsidR="0014613C">
        <w:rPr>
          <w:rFonts w:ascii="Arial Narrow" w:hAnsi="Arial Narrow" w:cs="Arial"/>
          <w:color w:val="1F497D" w:themeColor="text2"/>
          <w:sz w:val="18"/>
          <w:szCs w:val="18"/>
        </w:rPr>
        <w:t>d seen after a peel procedure,</w:t>
      </w:r>
      <w:r w:rsidRPr="00521FD0">
        <w:rPr>
          <w:rFonts w:ascii="Arial Narrow" w:hAnsi="Arial Narrow" w:cs="Arial"/>
          <w:color w:val="1F497D" w:themeColor="text2"/>
          <w:sz w:val="18"/>
          <w:szCs w:val="18"/>
        </w:rPr>
        <w:t xml:space="preserve"> beginning of a new topical or oral acne medication. Some of the blemishes may form scabs. Do not pick, scratch or remove scabs.</w:t>
      </w:r>
    </w:p>
    <w:p w:rsidR="00B121B7" w:rsidRDefault="00B121B7" w:rsidP="00787E77">
      <w:pPr>
        <w:spacing w:after="0"/>
        <w:ind w:firstLine="720"/>
        <w:jc w:val="both"/>
        <w:rPr>
          <w:rFonts w:ascii="Arial Narrow" w:hAnsi="Arial Narrow" w:cs="Arial"/>
          <w:color w:val="1F497D" w:themeColor="text2"/>
          <w:sz w:val="20"/>
          <w:szCs w:val="20"/>
        </w:rPr>
      </w:pPr>
    </w:p>
    <w:p w:rsidR="00521FD0" w:rsidRDefault="00521FD0" w:rsidP="00787E77">
      <w:pPr>
        <w:spacing w:after="0"/>
        <w:ind w:firstLine="720"/>
        <w:jc w:val="both"/>
        <w:rPr>
          <w:rFonts w:ascii="Arial Narrow" w:hAnsi="Arial Narrow" w:cs="Arial"/>
          <w:color w:val="1F497D" w:themeColor="text2"/>
          <w:sz w:val="20"/>
          <w:szCs w:val="20"/>
        </w:rPr>
      </w:pPr>
    </w:p>
    <w:p w:rsidR="00231ABB" w:rsidRDefault="00231ABB" w:rsidP="00787E77">
      <w:pPr>
        <w:spacing w:after="0"/>
        <w:ind w:firstLine="720"/>
        <w:jc w:val="both"/>
        <w:rPr>
          <w:rFonts w:ascii="Arial Narrow" w:hAnsi="Arial Narrow" w:cs="Arial"/>
          <w:color w:val="1F497D" w:themeColor="text2"/>
          <w:sz w:val="20"/>
          <w:szCs w:val="20"/>
        </w:rPr>
      </w:pPr>
    </w:p>
    <w:p w:rsidR="00350D6F" w:rsidRDefault="00350D6F" w:rsidP="00787E77">
      <w:pPr>
        <w:spacing w:after="0"/>
        <w:ind w:firstLine="720"/>
        <w:jc w:val="both"/>
        <w:rPr>
          <w:rFonts w:ascii="Arial Narrow" w:hAnsi="Arial Narrow" w:cs="Arial"/>
          <w:color w:val="1F497D" w:themeColor="text2"/>
          <w:sz w:val="20"/>
          <w:szCs w:val="20"/>
        </w:rPr>
      </w:pPr>
    </w:p>
    <w:p w:rsidR="00470A67" w:rsidRDefault="00470A67" w:rsidP="00787E77">
      <w:pPr>
        <w:spacing w:after="0"/>
        <w:ind w:firstLine="720"/>
        <w:jc w:val="both"/>
        <w:rPr>
          <w:rFonts w:ascii="Arial Narrow" w:hAnsi="Arial Narrow" w:cs="Arial"/>
          <w:color w:val="1F497D" w:themeColor="text2"/>
          <w:sz w:val="20"/>
          <w:szCs w:val="20"/>
        </w:rPr>
      </w:pPr>
    </w:p>
    <w:p w:rsidR="00B121B7" w:rsidRDefault="00B121B7" w:rsidP="00787E77">
      <w:pPr>
        <w:spacing w:after="0"/>
        <w:ind w:firstLine="720"/>
        <w:jc w:val="both"/>
        <w:rPr>
          <w:rFonts w:ascii="Arial Narrow" w:hAnsi="Arial Narrow" w:cs="Arial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8"/>
        <w:gridCol w:w="4368"/>
      </w:tblGrid>
      <w:tr w:rsidR="00BD55F8" w:rsidTr="00BD55F8">
        <w:trPr>
          <w:gridAfter w:val="1"/>
          <w:wAfter w:w="4368" w:type="dxa"/>
          <w:trHeight w:val="272"/>
        </w:trPr>
        <w:tc>
          <w:tcPr>
            <w:tcW w:w="6048" w:type="dxa"/>
            <w:tcBorders>
              <w:bottom w:val="single" w:sz="4" w:space="0" w:color="1F497D" w:themeColor="text2"/>
            </w:tcBorders>
          </w:tcPr>
          <w:p w:rsidR="00BD55F8" w:rsidRPr="004D6B4F" w:rsidRDefault="00BD55F8" w:rsidP="00231ABB">
            <w:pP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 w:rsidRPr="004D6B4F"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NOTES:</w:t>
            </w:r>
          </w:p>
        </w:tc>
      </w:tr>
      <w:tr w:rsidR="00BD55F8" w:rsidTr="0020518E">
        <w:trPr>
          <w:trHeight w:val="284"/>
        </w:trPr>
        <w:tc>
          <w:tcPr>
            <w:tcW w:w="6048" w:type="dxa"/>
            <w:tcBorders>
              <w:top w:val="single" w:sz="4" w:space="0" w:color="1F497D" w:themeColor="text2"/>
            </w:tcBorders>
          </w:tcPr>
          <w:p w:rsidR="00BD55F8" w:rsidRPr="004D6B4F" w:rsidRDefault="00BD55F8" w:rsidP="00231ABB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4368" w:type="dxa"/>
          </w:tcPr>
          <w:p w:rsidR="00BD55F8" w:rsidRPr="00231ABB" w:rsidRDefault="00101A91" w:rsidP="00194AE0">
            <w:pPr>
              <w:jc w:val="right"/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Serene</w:t>
            </w:r>
            <w:r w:rsidR="00BD55F8" w:rsidRPr="0084762A"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Max</w:t>
            </w:r>
            <w:proofErr w:type="spellEnd"/>
          </w:p>
        </w:tc>
      </w:tr>
      <w:tr w:rsidR="00BD55F8" w:rsidTr="0020518E">
        <w:trPr>
          <w:trHeight w:val="284"/>
        </w:trPr>
        <w:tc>
          <w:tcPr>
            <w:tcW w:w="6048" w:type="dxa"/>
            <w:tcBorders>
              <w:bottom w:val="single" w:sz="4" w:space="0" w:color="1F497D" w:themeColor="text2"/>
            </w:tcBorders>
          </w:tcPr>
          <w:p w:rsidR="00BD55F8" w:rsidRPr="004D6B4F" w:rsidRDefault="00BD55F8" w:rsidP="00231ABB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4368" w:type="dxa"/>
          </w:tcPr>
          <w:p w:rsidR="00BD55F8" w:rsidRPr="00231ABB" w:rsidRDefault="00BD55F8" w:rsidP="00194AE0">
            <w:pPr>
              <w:jc w:val="right"/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 w:rsidRPr="0084762A"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24 East 36th Street</w:t>
            </w:r>
          </w:p>
        </w:tc>
      </w:tr>
      <w:tr w:rsidR="00BD55F8" w:rsidTr="0020518E">
        <w:trPr>
          <w:trHeight w:val="284"/>
        </w:trPr>
        <w:tc>
          <w:tcPr>
            <w:tcW w:w="6048" w:type="dxa"/>
            <w:tcBorders>
              <w:top w:val="single" w:sz="4" w:space="0" w:color="1F497D" w:themeColor="text2"/>
            </w:tcBorders>
          </w:tcPr>
          <w:p w:rsidR="00BD55F8" w:rsidRPr="004D6B4F" w:rsidRDefault="00BD55F8" w:rsidP="00231ABB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4368" w:type="dxa"/>
          </w:tcPr>
          <w:p w:rsidR="00BD55F8" w:rsidRDefault="00BD55F8" w:rsidP="00194AE0">
            <w:pPr>
              <w:jc w:val="right"/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 xml:space="preserve">New York, </w:t>
            </w:r>
            <w:r w:rsidRPr="0084762A"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NY 10016</w:t>
            </w:r>
          </w:p>
        </w:tc>
      </w:tr>
      <w:tr w:rsidR="00BD55F8" w:rsidTr="0020518E">
        <w:trPr>
          <w:trHeight w:val="284"/>
        </w:trPr>
        <w:tc>
          <w:tcPr>
            <w:tcW w:w="6048" w:type="dxa"/>
            <w:tcBorders>
              <w:bottom w:val="single" w:sz="4" w:space="0" w:color="1F497D" w:themeColor="text2"/>
            </w:tcBorders>
          </w:tcPr>
          <w:p w:rsidR="00BD55F8" w:rsidRPr="004D6B4F" w:rsidRDefault="00BD55F8" w:rsidP="00231ABB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4368" w:type="dxa"/>
          </w:tcPr>
          <w:p w:rsidR="00BD55F8" w:rsidRPr="00231ABB" w:rsidRDefault="00BD55F8" w:rsidP="00194AE0">
            <w:pPr>
              <w:jc w:val="right"/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(212) 213-</w:t>
            </w:r>
            <w:r w:rsidRPr="0084762A">
              <w:rPr>
                <w:rFonts w:ascii="Arial Narrow" w:hAnsi="Arial Narrow" w:cs="Arial"/>
                <w:b/>
                <w:color w:val="1F497D" w:themeColor="text2"/>
                <w:sz w:val="24"/>
                <w:szCs w:val="24"/>
              </w:rPr>
              <w:t>3003</w:t>
            </w:r>
          </w:p>
        </w:tc>
      </w:tr>
      <w:tr w:rsidR="00BD55F8" w:rsidTr="0020518E">
        <w:trPr>
          <w:trHeight w:val="296"/>
        </w:trPr>
        <w:tc>
          <w:tcPr>
            <w:tcW w:w="6048" w:type="dxa"/>
            <w:tcBorders>
              <w:top w:val="single" w:sz="4" w:space="0" w:color="1F497D" w:themeColor="text2"/>
            </w:tcBorders>
          </w:tcPr>
          <w:p w:rsidR="00BD55F8" w:rsidRPr="004D6B4F" w:rsidRDefault="00BD55F8" w:rsidP="00231ABB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4368" w:type="dxa"/>
          </w:tcPr>
          <w:p w:rsidR="00BD55F8" w:rsidRPr="00231ABB" w:rsidRDefault="004F4645" w:rsidP="00194AE0">
            <w:pPr>
              <w:jc w:val="right"/>
            </w:pPr>
            <w:hyperlink r:id="rId7" w:history="1">
              <w:r w:rsidR="00BD55F8" w:rsidRPr="0084762A">
                <w:rPr>
                  <w:rStyle w:val="Hyperlink"/>
                  <w:rFonts w:ascii="Arial Narrow" w:hAnsi="Arial Narrow" w:cs="Arial"/>
                  <w:b/>
                  <w:color w:val="1F497D" w:themeColor="text2"/>
                  <w:sz w:val="24"/>
                  <w:szCs w:val="24"/>
                  <w:u w:val="none"/>
                </w:rPr>
                <w:t>www.SereneMax.com</w:t>
              </w:r>
            </w:hyperlink>
          </w:p>
        </w:tc>
      </w:tr>
      <w:tr w:rsidR="00BD55F8" w:rsidTr="00BD55F8">
        <w:trPr>
          <w:trHeight w:val="296"/>
        </w:trPr>
        <w:tc>
          <w:tcPr>
            <w:tcW w:w="6048" w:type="dxa"/>
            <w:tcBorders>
              <w:bottom w:val="single" w:sz="4" w:space="0" w:color="1F497D" w:themeColor="text2"/>
            </w:tcBorders>
          </w:tcPr>
          <w:p w:rsidR="00BD55F8" w:rsidRPr="004D6B4F" w:rsidRDefault="00BD55F8" w:rsidP="00231ABB">
            <w:pPr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4368" w:type="dxa"/>
          </w:tcPr>
          <w:p w:rsidR="00BD55F8" w:rsidRDefault="00BD55F8" w:rsidP="00194AE0">
            <w:pPr>
              <w:jc w:val="right"/>
              <w:rPr>
                <w:rFonts w:ascii="Arial Narrow" w:hAnsi="Arial Narrow" w:cs="Arial"/>
                <w:color w:val="1F497D" w:themeColor="text2"/>
                <w:sz w:val="20"/>
                <w:szCs w:val="20"/>
              </w:rPr>
            </w:pPr>
            <w:r w:rsidRPr="006623E2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info@SereneMax.com</w:t>
            </w:r>
          </w:p>
        </w:tc>
      </w:tr>
    </w:tbl>
    <w:p w:rsidR="00A77108" w:rsidRPr="00B36CCD" w:rsidRDefault="00A77108" w:rsidP="00CC5566">
      <w:pPr>
        <w:spacing w:after="0" w:line="240" w:lineRule="auto"/>
        <w:rPr>
          <w:rFonts w:ascii="Arial Narrow" w:hAnsi="Arial Narrow" w:cs="Arial"/>
          <w:color w:val="1F497D" w:themeColor="text2"/>
          <w:sz w:val="20"/>
          <w:szCs w:val="20"/>
        </w:rPr>
      </w:pPr>
    </w:p>
    <w:sectPr w:rsidR="00A77108" w:rsidRPr="00B36CCD" w:rsidSect="00AF02AE">
      <w:headerReference w:type="even" r:id="rId8"/>
      <w:headerReference w:type="default" r:id="rId9"/>
      <w:headerReference w:type="first" r:id="rId10"/>
      <w:pgSz w:w="12240" w:h="15840"/>
      <w:pgMar w:top="450" w:right="81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01" w:rsidRDefault="00235701" w:rsidP="00E441DB">
      <w:pPr>
        <w:spacing w:after="0" w:line="240" w:lineRule="auto"/>
      </w:pPr>
      <w:r>
        <w:separator/>
      </w:r>
    </w:p>
  </w:endnote>
  <w:endnote w:type="continuationSeparator" w:id="0">
    <w:p w:rsidR="00235701" w:rsidRDefault="00235701" w:rsidP="00E4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01" w:rsidRDefault="00235701" w:rsidP="00E441DB">
      <w:pPr>
        <w:spacing w:after="0" w:line="240" w:lineRule="auto"/>
      </w:pPr>
      <w:r>
        <w:separator/>
      </w:r>
    </w:p>
  </w:footnote>
  <w:footnote w:type="continuationSeparator" w:id="0">
    <w:p w:rsidR="00235701" w:rsidRDefault="00235701" w:rsidP="00E4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DB" w:rsidRDefault="004F46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735" o:spid="_x0000_s2050" type="#_x0000_t75" style="position:absolute;margin-left:0;margin-top:0;width:750pt;height:750pt;z-index:-251657216;mso-position-horizontal:center;mso-position-horizontal-relative:margin;mso-position-vertical:center;mso-position-vertical-relative:margin" o:allowincell="f">
          <v:imagedata r:id="rId1" o:title="LogoColorNoTex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1D" w:rsidRDefault="004F46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736" o:spid="_x0000_s2051" type="#_x0000_t75" style="position:absolute;margin-left:0;margin-top:0;width:750pt;height:750pt;z-index:-251656192;mso-position-horizontal:center;mso-position-horizontal-relative:margin;mso-position-vertical:center;mso-position-vertical-relative:margin" o:allowincell="f">
          <v:imagedata r:id="rId1" o:title="LogoColorNoTex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DB" w:rsidRDefault="004F46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734" o:spid="_x0000_s2049" type="#_x0000_t75" style="position:absolute;margin-left:0;margin-top:0;width:750pt;height:750pt;z-index:-251658240;mso-position-horizontal:center;mso-position-horizontal-relative:margin;mso-position-vertical:center;mso-position-vertical-relative:margin" o:allowincell="f">
          <v:imagedata r:id="rId1" o:title="LogoColorNoTex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029E"/>
    <w:multiLevelType w:val="hybridMultilevel"/>
    <w:tmpl w:val="F29E166A"/>
    <w:lvl w:ilvl="0" w:tplc="F9F24094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41DB"/>
    <w:rsid w:val="00003A1D"/>
    <w:rsid w:val="00013D1C"/>
    <w:rsid w:val="00086971"/>
    <w:rsid w:val="000B2040"/>
    <w:rsid w:val="00101A91"/>
    <w:rsid w:val="00101FEE"/>
    <w:rsid w:val="0014613C"/>
    <w:rsid w:val="00231ABB"/>
    <w:rsid w:val="00235701"/>
    <w:rsid w:val="00315897"/>
    <w:rsid w:val="00350D6F"/>
    <w:rsid w:val="0038589E"/>
    <w:rsid w:val="00396860"/>
    <w:rsid w:val="003C547A"/>
    <w:rsid w:val="00470A67"/>
    <w:rsid w:val="004D6B4F"/>
    <w:rsid w:val="004E1392"/>
    <w:rsid w:val="004F4645"/>
    <w:rsid w:val="0050722A"/>
    <w:rsid w:val="00521FD0"/>
    <w:rsid w:val="0066179E"/>
    <w:rsid w:val="006623E2"/>
    <w:rsid w:val="00787E77"/>
    <w:rsid w:val="007C0B20"/>
    <w:rsid w:val="0084762A"/>
    <w:rsid w:val="00A77108"/>
    <w:rsid w:val="00AF02AE"/>
    <w:rsid w:val="00B121B7"/>
    <w:rsid w:val="00B23532"/>
    <w:rsid w:val="00B36CCD"/>
    <w:rsid w:val="00B97CBF"/>
    <w:rsid w:val="00BC2B54"/>
    <w:rsid w:val="00BD55F8"/>
    <w:rsid w:val="00BF59BD"/>
    <w:rsid w:val="00C66D31"/>
    <w:rsid w:val="00CC5566"/>
    <w:rsid w:val="00CD0550"/>
    <w:rsid w:val="00D75DCB"/>
    <w:rsid w:val="00DD6C1D"/>
    <w:rsid w:val="00E441DB"/>
    <w:rsid w:val="00EE0A05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1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1DB"/>
  </w:style>
  <w:style w:type="paragraph" w:styleId="Footer">
    <w:name w:val="footer"/>
    <w:basedOn w:val="Normal"/>
    <w:link w:val="FooterChar"/>
    <w:uiPriority w:val="99"/>
    <w:semiHidden/>
    <w:unhideWhenUsed/>
    <w:rsid w:val="00E4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1DB"/>
  </w:style>
  <w:style w:type="paragraph" w:styleId="ListParagraph">
    <w:name w:val="List Paragraph"/>
    <w:basedOn w:val="Normal"/>
    <w:uiPriority w:val="34"/>
    <w:qFormat/>
    <w:rsid w:val="00315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reneMa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Badillo</dc:creator>
  <cp:keywords/>
  <dc:description/>
  <cp:lastModifiedBy>Daria Badillo</cp:lastModifiedBy>
  <cp:revision>25</cp:revision>
  <cp:lastPrinted>2012-03-11T04:45:00Z</cp:lastPrinted>
  <dcterms:created xsi:type="dcterms:W3CDTF">2012-03-10T04:19:00Z</dcterms:created>
  <dcterms:modified xsi:type="dcterms:W3CDTF">2012-03-11T23:34:00Z</dcterms:modified>
</cp:coreProperties>
</file>